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65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335"/>
        <w:gridCol w:w="1440"/>
        <w:gridCol w:w="2880"/>
        <w:gridCol w:w="105"/>
        <w:gridCol w:w="2325"/>
        <w:gridCol w:w="2505"/>
        <w:tblGridChange w:id="0">
          <w:tblGrid>
            <w:gridCol w:w="1335"/>
            <w:gridCol w:w="1440"/>
            <w:gridCol w:w="2880"/>
            <w:gridCol w:w="105"/>
            <w:gridCol w:w="2325"/>
            <w:gridCol w:w="25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720" w:firstLine="0"/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FORMALIA: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440"/>
              </w:tabs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Hvor: 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Referent: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Ordstyrer: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Deltagere: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Louise, Zeinab, Helene, Andreas, Eva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Ikke til stede: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Katrine, Andrea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Tidsperspektiv for mødet: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17-18</w:t>
              <w:br w:type="textWrapping"/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1): Godkendelse af dagsorden: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2): Godkendelse af referat fra sidste møde: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right" w:leader="none" w:pos="6917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REFERAT: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HANDLING / SUPPLERENDE: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rtl w:val="0"/>
              </w:rPr>
              <w:t xml:space="preserve"> 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28">
            <w:pPr>
              <w:widowControl w:val="0"/>
              <w:ind w:left="72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 + 4) valg af ordstyrer og referent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Check-in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3) Andreas er valgt ordstyrer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4) Eva er valgt referent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Nyt fra gruppen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[vores IMCC-arbejde siden sidst]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Eva: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Overleveringsmøde med Amanda omkring gule grupper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Helene: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Grøn gruppe bevillingsloft, DUF tilskudsregler ift. lokalbestyrelser, booket sommerhus til overleveringsweekend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Zeinab: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Katrine: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Louise: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Andreas: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Planlagt socialt program og afholdt FINO24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Handlingspunkter fra sidste møde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5 - Bestilling af betalingskort til Amanda og bestyrelsen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Amanda og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forperson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2025 skal have kort. Eva skriver til Carsten.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6 - Puljeansøgninger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FFF Aarhus søgte 600 kr til adgang og transport af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genoplivningskonference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 Odense. Der stemmes for.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7 - Arbejdsfordeling ift. grønne grupper mellem Amanda og Carsten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Midlertidigt vil de dele grupperne imens Amanda læres op. Der afholdes et møde med dem inden for 3 måneder med Eva (evt. flere bestyrelsesmedlemmer) og sekretariatet ift. fremtidige perspektiver af dette.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Ansvarlig for bestyrelsesupdate samt indhold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Kun for fysiske møder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Handlingspunkter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Orienteringspunkter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3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-438148</wp:posOffset>
          </wp:positionH>
          <wp:positionV relativeFrom="paragraph">
            <wp:posOffset>95252</wp:posOffset>
          </wp:positionV>
          <wp:extent cx="4217529" cy="125253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[Online]</w:t>
      <w:br w:type="textWrapping"/>
      <w:t xml:space="preserve">Landsbestyrelsen 2024</w:t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sz w:val="28"/>
        <w:szCs w:val="28"/>
        <w:rtl w:val="0"/>
      </w:rPr>
      <w:t xml:space="preserve">Bestyrelsesmøde d. [11.11.2024]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fbk66QE/I21+bESIQdwiXqF6A==">CgMxLjA4AHIhMXh6VDVSRjZ4NVlWWlNWTFY3a1hnaW9UMGhuam9JYTd6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